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SIARAN PERS</w:t>
      </w:r>
    </w:p>
    <w:p w14:paraId="00000002" w14:textId="1BB7EEE5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Siaran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479B1">
        <w:rPr>
          <w:rFonts w:ascii="Arial" w:eastAsia="Arial" w:hAnsi="Arial" w:cs="Arial"/>
          <w:sz w:val="24"/>
          <w:szCs w:val="24"/>
        </w:rPr>
        <w:t>270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/HUMAS PMK/IX/2023</w:t>
      </w:r>
    </w:p>
    <w:p w14:paraId="00000003" w14:textId="77777777" w:rsidR="00A94637" w:rsidRDefault="00A9463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Refleksi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Pelaksanaan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Kemenko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PMK </w:t>
      </w:r>
      <w:proofErr w:type="spellStart"/>
      <w:r>
        <w:rPr>
          <w:rFonts w:ascii="Arial" w:eastAsia="Arial" w:hAnsi="Arial" w:cs="Arial"/>
          <w:sz w:val="24"/>
          <w:szCs w:val="24"/>
        </w:rPr>
        <w:t>Dorong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Kementerian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DUDIKA </w:t>
      </w:r>
      <w:proofErr w:type="spellStart"/>
      <w:r>
        <w:rPr>
          <w:rFonts w:ascii="Arial" w:eastAsia="Arial" w:hAnsi="Arial" w:cs="Arial"/>
          <w:sz w:val="24"/>
          <w:szCs w:val="24"/>
        </w:rPr>
        <w:t>menjalankan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perannya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sesuai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</w:p>
    <w:p w14:paraId="00000005" w14:textId="77777777" w:rsidR="00A94637" w:rsidRDefault="00A9463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KEMENKO PMK – </w:t>
      </w:r>
      <w:proofErr w:type="spellStart"/>
      <w:r>
        <w:rPr>
          <w:rFonts w:ascii="Arial" w:eastAsia="Arial" w:hAnsi="Arial" w:cs="Arial"/>
          <w:sz w:val="24"/>
          <w:szCs w:val="24"/>
        </w:rPr>
        <w:t>Prinsip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penyelenggaraan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berorientasi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kebutuhan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indu</w:t>
      </w:r>
      <w:r>
        <w:rPr>
          <w:rFonts w:ascii="Arial" w:eastAsia="Arial" w:hAnsi="Arial" w:cs="Arial"/>
          <w:sz w:val="24"/>
          <w:szCs w:val="24"/>
        </w:rPr>
        <w:t>stri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kewirausahaan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tanggung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jawab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Pemerintah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Pemerintah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Daerah, DUDIKA,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masyarakat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07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Deputi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Peningkatan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Kualitas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Moderasi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Beragama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Kemenko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PMK, </w:t>
      </w:r>
      <w:proofErr w:type="spellStart"/>
      <w:r>
        <w:rPr>
          <w:rFonts w:ascii="Arial" w:eastAsia="Arial" w:hAnsi="Arial" w:cs="Arial"/>
          <w:sz w:val="24"/>
          <w:szCs w:val="24"/>
        </w:rPr>
        <w:t>Warsito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menyamp</w:t>
      </w:r>
      <w:r>
        <w:rPr>
          <w:rFonts w:ascii="Arial" w:eastAsia="Arial" w:hAnsi="Arial" w:cs="Arial"/>
          <w:sz w:val="24"/>
          <w:szCs w:val="24"/>
        </w:rPr>
        <w:t>aikan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apresiasi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stakeholder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menghimbau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selalu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berjalan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beriringan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menjalankan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perannya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masing-masing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sesuai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PermenkoNomor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6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2022), di Hotel Park Hyatt, Jakarta (29/09).</w:t>
      </w:r>
    </w:p>
    <w:p w14:paraId="00000008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Lebih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lanjut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</w:t>
      </w:r>
      <w:r>
        <w:rPr>
          <w:rFonts w:ascii="Arial" w:eastAsia="Arial" w:hAnsi="Arial" w:cs="Arial"/>
          <w:sz w:val="24"/>
          <w:szCs w:val="24"/>
        </w:rPr>
        <w:t>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mengatakan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lulusan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sangat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jumlahnya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link and match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industri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sangat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diperlukan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lulusan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 pun </w:t>
      </w:r>
      <w:proofErr w:type="spellStart"/>
      <w:r>
        <w:rPr>
          <w:rFonts w:ascii="Arial" w:eastAsia="Arial" w:hAnsi="Arial" w:cs="Arial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diarahkan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wirausaha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9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sz w:val="24"/>
          <w:szCs w:val="24"/>
        </w:rPr>
        <w:t>Semua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berjalan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menjalankan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tusinya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menjalankan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Pagi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merefleksikan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kacamata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IHK Trier yang </w:t>
      </w:r>
      <w:proofErr w:type="spellStart"/>
      <w:r>
        <w:rPr>
          <w:rFonts w:ascii="Arial" w:eastAsia="Arial" w:hAnsi="Arial" w:cs="Arial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melaksanakan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berbagai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provinsi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KADIN </w:t>
      </w:r>
      <w:proofErr w:type="spellStart"/>
      <w:r>
        <w:rPr>
          <w:rFonts w:ascii="Arial" w:eastAsia="Arial" w:hAnsi="Arial" w:cs="Arial"/>
          <w:sz w:val="24"/>
          <w:szCs w:val="24"/>
        </w:rPr>
        <w:t>merefleksikan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industri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Toyota”, </w:t>
      </w:r>
      <w:proofErr w:type="spellStart"/>
      <w:r>
        <w:rPr>
          <w:rFonts w:ascii="Arial" w:eastAsia="Arial" w:hAnsi="Arial" w:cs="Arial"/>
          <w:sz w:val="24"/>
          <w:szCs w:val="24"/>
        </w:rPr>
        <w:t>tandas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Warsito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A" w14:textId="77777777" w:rsidR="00A94637" w:rsidRDefault="00A53F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Deputi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Warsito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menambahkan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prinsip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dasar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z w:val="24"/>
          <w:szCs w:val="24"/>
        </w:rPr>
        <w:t>idikan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berorientasi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kebutuhan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usaha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industri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(DUDIKA)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kewirausahaan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penyelenggarannya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menjadi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tanggung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jawab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bersama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antara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Pemerintah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Pusat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Pemerintah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Daerah, DUDIKA,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asyarakat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 </w:t>
      </w:r>
    </w:p>
    <w:p w14:paraId="0000000B" w14:textId="77777777" w:rsidR="00A94637" w:rsidRDefault="00A946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kesempatan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Vice president Director PT TMMIN </w:t>
      </w:r>
      <w:proofErr w:type="spellStart"/>
      <w:r>
        <w:rPr>
          <w:rFonts w:ascii="Arial" w:eastAsia="Arial" w:hAnsi="Arial" w:cs="Arial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ketenagakerjaan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DPN </w:t>
      </w:r>
      <w:proofErr w:type="spellStart"/>
      <w:r>
        <w:rPr>
          <w:rFonts w:ascii="Arial" w:eastAsia="Arial" w:hAnsi="Arial" w:cs="Arial"/>
          <w:sz w:val="24"/>
          <w:szCs w:val="24"/>
        </w:rPr>
        <w:t>Apindo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>
        <w:rPr>
          <w:rFonts w:ascii="Arial" w:eastAsia="Arial" w:hAnsi="Arial" w:cs="Arial"/>
          <w:sz w:val="24"/>
          <w:szCs w:val="24"/>
        </w:rPr>
        <w:t>Azam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mengatakan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kekhususan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logistic, maintenance, </w:t>
      </w:r>
      <w:proofErr w:type="spellStart"/>
      <w:r>
        <w:rPr>
          <w:rFonts w:ascii="Arial" w:eastAsia="Arial" w:hAnsi="Arial" w:cs="Arial"/>
          <w:sz w:val="24"/>
          <w:szCs w:val="24"/>
        </w:rPr>
        <w:t>produksi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menyebabkan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inefisiensi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diperbaiki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hasilnya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meningkat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D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berharap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menyelesaikan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masalah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industry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memperkuat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investasi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E" w14:textId="77777777" w:rsidR="00A94637" w:rsidRDefault="00A9463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pengembangan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SDM, </w:t>
      </w:r>
      <w:proofErr w:type="spellStart"/>
      <w:r>
        <w:rPr>
          <w:rFonts w:ascii="Arial" w:eastAsia="Arial" w:hAnsi="Arial" w:cs="Arial"/>
          <w:sz w:val="24"/>
          <w:szCs w:val="24"/>
        </w:rPr>
        <w:t>Apindo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Lispiyatmini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mengatakan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mewujudkan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pendidikan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strategi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ke-4, </w:t>
      </w:r>
      <w:proofErr w:type="spellStart"/>
      <w:r>
        <w:rPr>
          <w:rFonts w:ascii="Arial" w:eastAsia="Arial" w:hAnsi="Arial" w:cs="Arial"/>
          <w:sz w:val="24"/>
          <w:szCs w:val="24"/>
        </w:rPr>
        <w:t>Lulusan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mismatch, </w:t>
      </w:r>
      <w:proofErr w:type="spellStart"/>
      <w:r>
        <w:rPr>
          <w:rFonts w:ascii="Arial" w:eastAsia="Arial" w:hAnsi="Arial" w:cs="Arial"/>
          <w:sz w:val="24"/>
          <w:szCs w:val="24"/>
        </w:rPr>
        <w:t>jadi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pemagangan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isinya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upskilling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reskilling, </w:t>
      </w:r>
      <w:proofErr w:type="spellStart"/>
      <w:r>
        <w:rPr>
          <w:rFonts w:ascii="Arial" w:eastAsia="Arial" w:hAnsi="Arial" w:cs="Arial"/>
          <w:sz w:val="24"/>
          <w:szCs w:val="24"/>
        </w:rPr>
        <w:t>tetapi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BLK </w:t>
      </w:r>
      <w:proofErr w:type="spellStart"/>
      <w:r>
        <w:rPr>
          <w:rFonts w:ascii="Arial" w:eastAsia="Arial" w:hAnsi="Arial" w:cs="Arial"/>
          <w:sz w:val="24"/>
          <w:szCs w:val="24"/>
        </w:rPr>
        <w:t>lulusan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 yang </w:t>
      </w:r>
      <w:proofErr w:type="spellStart"/>
      <w:r>
        <w:rPr>
          <w:rFonts w:ascii="Arial" w:eastAsia="Arial" w:hAnsi="Arial" w:cs="Arial"/>
          <w:sz w:val="24"/>
          <w:szCs w:val="24"/>
        </w:rPr>
        <w:t>masuk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skilling </w:t>
      </w:r>
      <w:proofErr w:type="spellStart"/>
      <w:r>
        <w:rPr>
          <w:rFonts w:ascii="Arial" w:eastAsia="Arial" w:hAnsi="Arial" w:cs="Arial"/>
          <w:sz w:val="24"/>
          <w:szCs w:val="24"/>
        </w:rPr>
        <w:t>lagi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lulusan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 </w:t>
      </w:r>
      <w:proofErr w:type="spellStart"/>
      <w:r>
        <w:rPr>
          <w:rFonts w:ascii="Arial" w:eastAsia="Arial" w:hAnsi="Arial" w:cs="Arial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padahal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 </w:t>
      </w:r>
      <w:proofErr w:type="spellStart"/>
      <w:r>
        <w:rPr>
          <w:rFonts w:ascii="Arial" w:eastAsia="Arial" w:hAnsi="Arial" w:cs="Arial"/>
          <w:sz w:val="24"/>
          <w:szCs w:val="24"/>
        </w:rPr>
        <w:t>tujuannya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mempersiapkan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0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Pastikan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SMK,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memastikan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link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match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DUDI. </w:t>
      </w:r>
      <w:proofErr w:type="spellStart"/>
      <w:r>
        <w:rPr>
          <w:rFonts w:ascii="Arial" w:eastAsia="Arial" w:hAnsi="Arial" w:cs="Arial"/>
          <w:sz w:val="24"/>
          <w:szCs w:val="24"/>
        </w:rPr>
        <w:t>Kepala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SMK </w:t>
      </w:r>
      <w:proofErr w:type="spellStart"/>
      <w:r>
        <w:rPr>
          <w:rFonts w:ascii="Arial" w:eastAsia="Arial" w:hAnsi="Arial" w:cs="Arial"/>
          <w:sz w:val="24"/>
          <w:szCs w:val="24"/>
        </w:rPr>
        <w:t>yg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Indonesia </w:t>
      </w:r>
      <w:proofErr w:type="spellStart"/>
      <w:r>
        <w:rPr>
          <w:rFonts w:ascii="Arial" w:eastAsia="Arial" w:hAnsi="Arial" w:cs="Arial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mindset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mengikuti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perkembangan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teknologi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industri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beradaptasi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Lispiyatmi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1" w14:textId="77777777" w:rsidR="00A94637" w:rsidRDefault="00A9463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Kegiatan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refleksi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dihadiri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oleh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Koordinator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Bidang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Maritim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Investasi</w:t>
      </w:r>
      <w:proofErr w:type="spellEnd"/>
      <w:r>
        <w:rPr>
          <w:rFonts w:ascii="Arial" w:eastAsia="Arial" w:hAnsi="Arial" w:cs="Arial"/>
        </w:rPr>
        <w:t xml:space="preserve">, BAPPENAS,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Ketenagakerjaan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Perindustrian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Kementer</w:t>
      </w:r>
      <w:r>
        <w:rPr>
          <w:rFonts w:ascii="Arial" w:eastAsia="Arial" w:hAnsi="Arial" w:cs="Arial"/>
        </w:rPr>
        <w:t>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Pariwisata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Ekonomi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Kreatif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Pendidikan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Kebudayaan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Riset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Teknologi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Kementerian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Koperasi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UKM, BNSP, KADIN, APINDO.</w:t>
      </w:r>
    </w:p>
    <w:p w14:paraId="00000013" w14:textId="77777777" w:rsidR="00A94637" w:rsidRDefault="00A53FEF">
      <w:pPr>
        <w:pBdr>
          <w:top w:val="nil"/>
          <w:left w:val="nil"/>
          <w:bottom w:val="nil"/>
          <w:right w:val="nil"/>
          <w:between w:val="nil"/>
        </w:pBdr>
        <w:spacing w:before="280"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Hadir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Vice president Director PT TMMIN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ketenagakerjaan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DPN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Apindo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Bob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Andreas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Gosche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Kadin Trier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Jerman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Asisten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Deputi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Dikvoti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Ahmad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Saufi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selaku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moderator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4" w14:textId="77777777" w:rsidR="00A94637" w:rsidRDefault="00A9463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</w:t>
      </w:r>
    </w:p>
    <w:p w14:paraId="00000016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Biro </w:t>
      </w:r>
      <w:proofErr w:type="spellStart"/>
      <w:r>
        <w:rPr>
          <w:rFonts w:ascii="Arial" w:eastAsia="Arial" w:hAnsi="Arial" w:cs="Arial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Persidang</w:t>
      </w:r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Organisasi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Komunikasi</w:t>
      </w:r>
      <w:proofErr w:type="spellEnd"/>
    </w:p>
    <w:p w14:paraId="00000017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Kementerian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Koordinator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Pembangunan </w:t>
      </w:r>
      <w:proofErr w:type="spellStart"/>
      <w:r>
        <w:rPr>
          <w:rFonts w:ascii="Arial" w:eastAsia="Arial" w:hAnsi="Arial" w:cs="Arial"/>
          <w:sz w:val="24"/>
          <w:szCs w:val="24"/>
        </w:rPr>
        <w:t>Manusia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Kebudayaan</w:t>
      </w:r>
      <w:proofErr w:type="spellEnd"/>
    </w:p>
    <w:p w14:paraId="00000018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roinfohumas@kemenkopmk.go.id</w:t>
      </w:r>
    </w:p>
    <w:p w14:paraId="00000019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www.kemenkopmk.go.id</w:t>
      </w:r>
      <w:proofErr w:type="spellEnd"/>
    </w:p>
    <w:p w14:paraId="0000001A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Twitter: @kemenkopmk</w:t>
      </w:r>
    </w:p>
    <w:p w14:paraId="0000001B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IG : </w:t>
      </w:r>
      <w:proofErr w:type="spellStart"/>
      <w:r>
        <w:rPr>
          <w:rFonts w:ascii="Arial" w:eastAsia="Arial" w:hAnsi="Arial" w:cs="Arial"/>
          <w:sz w:val="24"/>
          <w:szCs w:val="24"/>
        </w:rPr>
        <w:t>kemenko_pmk</w:t>
      </w:r>
      <w:proofErr w:type="spellEnd"/>
    </w:p>
    <w:p w14:paraId="0000001C" w14:textId="77777777" w:rsidR="00A94637" w:rsidRDefault="00A53FE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Fb: </w:t>
      </w:r>
      <w:proofErr w:type="spellStart"/>
      <w:r>
        <w:rPr>
          <w:rFonts w:ascii="Arial" w:eastAsia="Arial" w:hAnsi="Arial" w:cs="Arial"/>
          <w:sz w:val="24"/>
          <w:szCs w:val="24"/>
        </w:rPr>
        <w:t>kemenkopmkri</w:t>
      </w:r>
      <w:proofErr w:type="spellEnd"/>
    </w:p>
    <w:p w14:paraId="0000001D" w14:textId="77777777" w:rsidR="00A94637" w:rsidRDefault="00A94637">
      <w:pPr>
        <w:spacing w:after="120"/>
      </w:pPr>
    </w:p>
    <w:p w14:paraId="0000001E" w14:textId="77777777" w:rsidR="00A94637" w:rsidRDefault="00A94637">
      <w:pPr>
        <w:spacing w:after="120"/>
      </w:pPr>
    </w:p>
    <w:p w14:paraId="0000001F" w14:textId="77777777" w:rsidR="00A94637" w:rsidRDefault="00A94637">
      <w:pPr>
        <w:spacing w:after="120"/>
      </w:pPr>
    </w:p>
    <w:sectPr w:rsidR="00A94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37"/>
    <w:rsid w:val="007479B1"/>
    <w:rsid w:val="00A53FEF"/>
    <w:rsid w:val="00A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AE05F"/>
  <w15:docId w15:val="{70CCFF96-1003-6D4D-A56E-57A4FA01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 Tamu</cp:lastModifiedBy>
  <cp:revision>2</cp:revision>
  <dcterms:created xsi:type="dcterms:W3CDTF">2023-09-29T14:42:00Z</dcterms:created>
  <dcterms:modified xsi:type="dcterms:W3CDTF">2023-09-29T14:42:00Z</dcterms:modified>
</cp:coreProperties>
</file>